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BC" w:rsidRDefault="000F05BC" w:rsidP="000F05BC">
      <w:pPr>
        <w:spacing w:line="360" w:lineRule="auto"/>
        <w:rPr>
          <w:rFonts w:ascii="黑体" w:eastAsia="黑体" w:hAnsi="黑体" w:hint="eastAsia"/>
          <w:bCs/>
          <w:kern w:val="0"/>
          <w:sz w:val="32"/>
          <w:szCs w:val="32"/>
        </w:rPr>
      </w:pPr>
      <w:r>
        <w:rPr>
          <w:rFonts w:ascii="黑体" w:eastAsia="黑体" w:hAnsi="黑体" w:hint="eastAsia"/>
          <w:bCs/>
          <w:kern w:val="0"/>
          <w:sz w:val="32"/>
          <w:szCs w:val="32"/>
        </w:rPr>
        <w:t>附件一：</w:t>
      </w:r>
    </w:p>
    <w:p w:rsidR="000F05BC" w:rsidRDefault="000F05BC" w:rsidP="000F05BC">
      <w:pPr>
        <w:jc w:val="center"/>
        <w:rPr>
          <w:rFonts w:ascii="华文中宋" w:eastAsia="华文中宋" w:hAnsi="华文中宋"/>
          <w:b/>
          <w:bCs/>
          <w:kern w:val="0"/>
          <w:sz w:val="32"/>
          <w:szCs w:val="32"/>
        </w:rPr>
      </w:pPr>
      <w:r>
        <w:rPr>
          <w:rFonts w:ascii="华文中宋" w:eastAsia="华文中宋" w:hAnsi="华文中宋" w:hint="eastAsia"/>
          <w:b/>
          <w:bCs/>
          <w:kern w:val="0"/>
          <w:sz w:val="32"/>
          <w:szCs w:val="32"/>
        </w:rPr>
        <w:t>关于启动“知行南开”研究生社会调研项目的通知</w:t>
      </w:r>
    </w:p>
    <w:p w:rsidR="000F05BC" w:rsidRDefault="000F05BC" w:rsidP="000F05BC">
      <w:pPr>
        <w:spacing w:line="520" w:lineRule="exact"/>
        <w:ind w:firstLine="600"/>
        <w:rPr>
          <w:rFonts w:ascii="黑体" w:eastAsia="黑体" w:hAnsi="黑体" w:hint="eastAsia"/>
          <w:sz w:val="32"/>
          <w:szCs w:val="32"/>
        </w:rPr>
      </w:pPr>
      <w:r>
        <w:rPr>
          <w:rFonts w:ascii="黑体" w:eastAsia="黑体" w:hAnsi="黑体" w:hint="eastAsia"/>
          <w:sz w:val="32"/>
          <w:szCs w:val="32"/>
        </w:rPr>
        <w:t>一、项目简介</w:t>
      </w:r>
      <w:r>
        <w:rPr>
          <w:rFonts w:eastAsia="黑体" w:cs="Calibri"/>
          <w:sz w:val="32"/>
          <w:szCs w:val="32"/>
        </w:rPr>
        <w:t> </w:t>
      </w:r>
    </w:p>
    <w:p w:rsidR="000F05BC" w:rsidRDefault="000F05BC" w:rsidP="000F05BC">
      <w:pPr>
        <w:widowControl/>
        <w:spacing w:line="520" w:lineRule="exact"/>
        <w:ind w:firstLine="420"/>
        <w:jc w:val="left"/>
        <w:rPr>
          <w:rFonts w:ascii="仿宋" w:eastAsia="仿宋" w:hAnsi="仿宋" w:hint="eastAsia"/>
          <w:sz w:val="32"/>
          <w:szCs w:val="32"/>
        </w:rPr>
      </w:pPr>
      <w:r>
        <w:rPr>
          <w:rFonts w:ascii="仿宋" w:eastAsia="仿宋" w:hAnsi="仿宋" w:hint="eastAsia"/>
          <w:sz w:val="32"/>
          <w:szCs w:val="32"/>
        </w:rPr>
        <w:t>“知行南开”研究生社会调研项目，本年度将纳入南开大学“小我融入大我 青春奉献祖国”师生同行暑期社会实践活动系列，专项鼓励和支持在校研究生开展课外科研调查与社会实践调研活动。</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项目鼓励研究生跨学科、跨专业、跨年级自由组队，在注重交叉学科的融合与互动的基础上，根据主题自选调研题目，在“公能”励学金的支持下开展创新性调研实践活动，探索建立以“问题”为导向，以“项目”为中心的研究生教育培养模式，切实提高研究生的调研创新能力。</w:t>
      </w:r>
    </w:p>
    <w:p w:rsidR="000F05BC" w:rsidRDefault="000F05BC" w:rsidP="000F05BC">
      <w:pPr>
        <w:spacing w:beforeLines="50" w:before="156" w:afterLines="50" w:after="156" w:line="520" w:lineRule="exact"/>
        <w:ind w:firstLine="601"/>
        <w:rPr>
          <w:rFonts w:ascii="仿宋" w:eastAsia="仿宋" w:hAnsi="仿宋" w:hint="eastAsia"/>
          <w:b/>
          <w:bCs/>
          <w:sz w:val="32"/>
          <w:szCs w:val="32"/>
        </w:rPr>
      </w:pPr>
      <w:r>
        <w:rPr>
          <w:rFonts w:ascii="黑体" w:eastAsia="黑体" w:hAnsi="黑体" w:hint="eastAsia"/>
          <w:sz w:val="32"/>
          <w:szCs w:val="32"/>
        </w:rPr>
        <w:t>二、项目主题</w:t>
      </w:r>
    </w:p>
    <w:p w:rsidR="000F05BC" w:rsidRDefault="000F05BC" w:rsidP="000F05BC">
      <w:pPr>
        <w:spacing w:line="520" w:lineRule="exact"/>
        <w:ind w:firstLineChars="200" w:firstLine="643"/>
        <w:rPr>
          <w:rFonts w:ascii="仿宋" w:eastAsia="仿宋" w:hAnsi="仿宋"/>
          <w:sz w:val="32"/>
          <w:szCs w:val="32"/>
        </w:rPr>
      </w:pPr>
      <w:r>
        <w:rPr>
          <w:rFonts w:ascii="仿宋" w:eastAsia="仿宋" w:hAnsi="仿宋" w:hint="eastAsia"/>
          <w:b/>
          <w:bCs/>
          <w:sz w:val="32"/>
          <w:szCs w:val="32"/>
        </w:rPr>
        <w:t>【参考主题】</w:t>
      </w:r>
      <w:r>
        <w:rPr>
          <w:rFonts w:ascii="仿宋" w:eastAsia="仿宋" w:hAnsi="仿宋" w:hint="eastAsia"/>
          <w:sz w:val="32"/>
          <w:szCs w:val="32"/>
        </w:rPr>
        <w:t>本年度社会调研项目需围绕“胸怀山海兴中华·日新月异新征程”的主题进行申报，鼓励深入基层，聚焦创新，将小我融入大我，结合自身专业知识</w:t>
      </w:r>
      <w:proofErr w:type="gramStart"/>
      <w:r>
        <w:rPr>
          <w:rFonts w:ascii="仿宋" w:eastAsia="仿宋" w:hAnsi="仿宋" w:hint="eastAsia"/>
          <w:sz w:val="32"/>
          <w:szCs w:val="32"/>
        </w:rPr>
        <w:t>践行</w:t>
      </w:r>
      <w:proofErr w:type="gramEnd"/>
      <w:r>
        <w:rPr>
          <w:rFonts w:ascii="仿宋" w:eastAsia="仿宋" w:hAnsi="仿宋" w:hint="eastAsia"/>
          <w:sz w:val="32"/>
          <w:szCs w:val="32"/>
        </w:rPr>
        <w:t>“知中国，服务中国”的宗旨，促进研究生培养</w:t>
      </w:r>
      <w:r>
        <w:rPr>
          <w:rFonts w:eastAsia="仿宋" w:hAnsi="仿宋"/>
          <w:bCs/>
          <w:sz w:val="32"/>
          <w:szCs w:val="32"/>
        </w:rPr>
        <w:t>到艰苦地区和行业工作的奋斗精神，懂得空谈误国、实干兴邦的深刻道理</w:t>
      </w:r>
      <w:r>
        <w:rPr>
          <w:rFonts w:eastAsia="仿宋" w:hAnsi="仿宋" w:hint="eastAsia"/>
          <w:bCs/>
          <w:sz w:val="32"/>
          <w:szCs w:val="32"/>
        </w:rPr>
        <w:t>。</w:t>
      </w:r>
      <w:r>
        <w:rPr>
          <w:rFonts w:ascii="仿宋" w:eastAsia="仿宋" w:hAnsi="仿宋" w:hint="eastAsia"/>
          <w:sz w:val="32"/>
          <w:szCs w:val="32"/>
        </w:rPr>
        <w:t>同学们可以围绕以下选题方向进行立项申报。</w:t>
      </w:r>
    </w:p>
    <w:p w:rsidR="000F05BC" w:rsidRDefault="000F05BC" w:rsidP="000F05BC">
      <w:pPr>
        <w:spacing w:line="52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献礼南开百年校庆，师生共建双一流</w:t>
      </w:r>
    </w:p>
    <w:p w:rsidR="000F05BC" w:rsidRDefault="000F05BC" w:rsidP="000F05BC">
      <w:pPr>
        <w:spacing w:line="520" w:lineRule="exact"/>
        <w:ind w:firstLineChars="200" w:firstLine="640"/>
        <w:rPr>
          <w:rFonts w:ascii="仿宋" w:eastAsia="仿宋" w:hAnsi="仿宋"/>
          <w:sz w:val="32"/>
          <w:szCs w:val="32"/>
        </w:rPr>
      </w:pPr>
      <w:r>
        <w:rPr>
          <w:rFonts w:ascii="仿宋" w:eastAsia="仿宋" w:hAnsi="仿宋" w:hint="eastAsia"/>
          <w:sz w:val="32"/>
          <w:szCs w:val="32"/>
        </w:rPr>
        <w:t>鼓励学生跨专业、跨学科组队，学习总书记视察南开大学重要讲话精神，结合自身研究专长与学科特点，以多元视角为南开大学加速建设成为“双一流”大学谏言献策，从历史、发展、精神等多个层面深挖南开辉煌，献礼南开百年校庆。</w:t>
      </w:r>
    </w:p>
    <w:p w:rsidR="000F05BC" w:rsidRDefault="000F05BC" w:rsidP="000F05BC">
      <w:pPr>
        <w:spacing w:line="520" w:lineRule="exact"/>
        <w:ind w:firstLineChars="200" w:firstLine="640"/>
        <w:rPr>
          <w:rFonts w:ascii="黑体" w:eastAsia="黑体" w:hAnsi="黑体"/>
          <w:sz w:val="32"/>
          <w:szCs w:val="32"/>
        </w:rPr>
      </w:pPr>
      <w:r>
        <w:rPr>
          <w:rFonts w:ascii="黑体" w:eastAsia="黑体" w:hAnsi="黑体" w:hint="eastAsia"/>
          <w:sz w:val="32"/>
          <w:szCs w:val="32"/>
        </w:rPr>
        <w:lastRenderedPageBreak/>
        <w:t>2</w:t>
      </w:r>
      <w:r>
        <w:rPr>
          <w:rFonts w:ascii="黑体" w:eastAsia="黑体" w:hAnsi="黑体"/>
          <w:sz w:val="32"/>
          <w:szCs w:val="32"/>
        </w:rPr>
        <w:t>.</w:t>
      </w:r>
      <w:r>
        <w:rPr>
          <w:rFonts w:ascii="黑体" w:eastAsia="黑体" w:hAnsi="黑体" w:hint="eastAsia"/>
          <w:sz w:val="32"/>
          <w:szCs w:val="32"/>
        </w:rPr>
        <w:t>重大节</w:t>
      </w:r>
      <w:proofErr w:type="gramStart"/>
      <w:r>
        <w:rPr>
          <w:rFonts w:ascii="黑体" w:eastAsia="黑体" w:hAnsi="黑体" w:hint="eastAsia"/>
          <w:sz w:val="32"/>
          <w:szCs w:val="32"/>
        </w:rPr>
        <w:t>事历史</w:t>
      </w:r>
      <w:proofErr w:type="gramEnd"/>
      <w:r>
        <w:rPr>
          <w:rFonts w:ascii="黑体" w:eastAsia="黑体" w:hAnsi="黑体" w:hint="eastAsia"/>
          <w:sz w:val="32"/>
          <w:szCs w:val="32"/>
        </w:rPr>
        <w:t>回望，辉煌峥嵘数十年</w:t>
      </w:r>
    </w:p>
    <w:p w:rsidR="000F05BC" w:rsidRDefault="000F05BC" w:rsidP="000F05BC">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鼓励学生团队结合本年度中华人民共和国建国七十周年、五四运动一百周年、中美建交四十周年、澳门回归二十周年等重大节事、纪念日开展相关调查研究，回顾峥嵘、描绘蓝图，为推动国家发展贡献己力。</w:t>
      </w:r>
    </w:p>
    <w:p w:rsidR="000F05BC" w:rsidRDefault="000F05BC" w:rsidP="000F05BC">
      <w:pPr>
        <w:spacing w:line="520" w:lineRule="exact"/>
        <w:ind w:firstLineChars="200" w:firstLine="640"/>
        <w:rPr>
          <w:rFonts w:ascii="黑体" w:eastAsia="黑体" w:hAnsi="黑体" w:hint="eastAsia"/>
          <w:sz w:val="32"/>
          <w:szCs w:val="32"/>
        </w:rPr>
      </w:pPr>
      <w:r>
        <w:rPr>
          <w:rFonts w:ascii="黑体" w:eastAsia="黑体" w:hAnsi="黑体"/>
          <w:sz w:val="32"/>
          <w:szCs w:val="32"/>
        </w:rPr>
        <w:t>3</w:t>
      </w:r>
      <w:r>
        <w:rPr>
          <w:rFonts w:ascii="黑体" w:eastAsia="黑体" w:hAnsi="黑体" w:hint="eastAsia"/>
          <w:sz w:val="32"/>
          <w:szCs w:val="32"/>
        </w:rPr>
        <w:t>.科技创新引爆思想，点燃发展驱动力</w:t>
      </w:r>
    </w:p>
    <w:p w:rsidR="000F05BC" w:rsidRDefault="000F05BC" w:rsidP="000F05BC">
      <w:pPr>
        <w:spacing w:line="520" w:lineRule="exact"/>
        <w:ind w:firstLine="600"/>
        <w:rPr>
          <w:rFonts w:ascii="仿宋" w:eastAsia="仿宋" w:hAnsi="仿宋" w:hint="eastAsia"/>
          <w:sz w:val="32"/>
          <w:szCs w:val="32"/>
        </w:rPr>
      </w:pPr>
      <w:r>
        <w:rPr>
          <w:rFonts w:ascii="仿宋" w:eastAsia="仿宋" w:hAnsi="仿宋" w:hint="eastAsia"/>
          <w:sz w:val="32"/>
          <w:szCs w:val="32"/>
        </w:rPr>
        <w:t>鼓励学生团队结合各自研究方向，积极将所学理论知识与新科技、新技术运用到生产生活的方方面面，为建设“美丽中国”、弘扬“文化自信”、坚定“创新驱动发展”的理念，在环境、能源、互联网等各方各面</w:t>
      </w:r>
      <w:r>
        <w:rPr>
          <w:rFonts w:ascii="仿宋" w:eastAsia="仿宋" w:hAnsi="仿宋"/>
          <w:sz w:val="32"/>
          <w:szCs w:val="32"/>
        </w:rPr>
        <w:t>做出努力</w:t>
      </w:r>
      <w:r>
        <w:rPr>
          <w:rFonts w:ascii="仿宋" w:eastAsia="仿宋" w:hAnsi="仿宋" w:hint="eastAsia"/>
          <w:sz w:val="32"/>
          <w:szCs w:val="32"/>
        </w:rPr>
        <w:t>，提升科研创新水平，</w:t>
      </w:r>
      <w:proofErr w:type="gramStart"/>
      <w:r>
        <w:rPr>
          <w:rFonts w:ascii="仿宋" w:eastAsia="仿宋" w:hAnsi="仿宋" w:hint="eastAsia"/>
          <w:sz w:val="32"/>
          <w:szCs w:val="32"/>
        </w:rPr>
        <w:t>践行</w:t>
      </w:r>
      <w:proofErr w:type="gramEnd"/>
      <w:r>
        <w:rPr>
          <w:rFonts w:ascii="仿宋" w:eastAsia="仿宋" w:hAnsi="仿宋" w:hint="eastAsia"/>
          <w:sz w:val="32"/>
          <w:szCs w:val="32"/>
        </w:rPr>
        <w:t>青年学子的责任和使命。</w:t>
      </w:r>
    </w:p>
    <w:p w:rsidR="000F05BC" w:rsidRDefault="000F05BC" w:rsidP="000F05BC">
      <w:pPr>
        <w:spacing w:line="520" w:lineRule="exact"/>
        <w:ind w:firstLineChars="200" w:firstLine="640"/>
        <w:rPr>
          <w:rFonts w:ascii="黑体" w:eastAsia="黑体" w:hAnsi="黑体"/>
          <w:sz w:val="32"/>
          <w:szCs w:val="32"/>
        </w:rPr>
      </w:pPr>
      <w:r>
        <w:rPr>
          <w:rFonts w:ascii="黑体" w:eastAsia="黑体" w:hAnsi="黑体"/>
          <w:sz w:val="32"/>
          <w:szCs w:val="32"/>
        </w:rPr>
        <w:t>4</w:t>
      </w:r>
      <w:r>
        <w:rPr>
          <w:rFonts w:ascii="黑体" w:eastAsia="黑体" w:hAnsi="黑体" w:hint="eastAsia"/>
          <w:sz w:val="32"/>
          <w:szCs w:val="32"/>
        </w:rPr>
        <w:t>.聚焦国家开放战略</w:t>
      </w:r>
      <w:r>
        <w:rPr>
          <w:rFonts w:ascii="黑体" w:eastAsia="黑体" w:hAnsi="黑体"/>
          <w:sz w:val="32"/>
          <w:szCs w:val="32"/>
        </w:rPr>
        <w:t>，</w:t>
      </w:r>
      <w:r>
        <w:rPr>
          <w:rFonts w:ascii="黑体" w:eastAsia="黑体" w:hAnsi="黑体" w:hint="eastAsia"/>
          <w:sz w:val="32"/>
          <w:szCs w:val="32"/>
        </w:rPr>
        <w:t>推动</w:t>
      </w:r>
      <w:r>
        <w:rPr>
          <w:rFonts w:ascii="黑体" w:eastAsia="黑体" w:hAnsi="黑体"/>
          <w:sz w:val="32"/>
          <w:szCs w:val="32"/>
        </w:rPr>
        <w:t>开放</w:t>
      </w:r>
      <w:r>
        <w:rPr>
          <w:rFonts w:ascii="黑体" w:eastAsia="黑体" w:hAnsi="黑体" w:hint="eastAsia"/>
          <w:sz w:val="32"/>
          <w:szCs w:val="32"/>
        </w:rPr>
        <w:t>新格局</w:t>
      </w:r>
    </w:p>
    <w:p w:rsidR="000F05BC" w:rsidRDefault="000F05BC" w:rsidP="000F05BC">
      <w:pPr>
        <w:spacing w:line="520" w:lineRule="exact"/>
        <w:ind w:firstLineChars="200" w:firstLine="640"/>
        <w:rPr>
          <w:rFonts w:ascii="仿宋" w:eastAsia="仿宋" w:hAnsi="仿宋"/>
          <w:sz w:val="32"/>
          <w:szCs w:val="32"/>
        </w:rPr>
      </w:pPr>
      <w:r>
        <w:rPr>
          <w:rFonts w:ascii="仿宋" w:eastAsia="仿宋" w:hAnsi="仿宋"/>
          <w:sz w:val="32"/>
          <w:szCs w:val="32"/>
        </w:rPr>
        <w:t>鼓励</w:t>
      </w:r>
      <w:r>
        <w:rPr>
          <w:rFonts w:ascii="仿宋" w:eastAsia="仿宋" w:hAnsi="仿宋" w:hint="eastAsia"/>
          <w:sz w:val="32"/>
          <w:szCs w:val="32"/>
        </w:rPr>
        <w:t>实践团队结合我国新发展理念，</w:t>
      </w:r>
      <w:r>
        <w:rPr>
          <w:rFonts w:ascii="仿宋" w:eastAsia="仿宋" w:hAnsi="仿宋"/>
          <w:sz w:val="32"/>
          <w:szCs w:val="32"/>
        </w:rPr>
        <w:t>“</w:t>
      </w:r>
      <w:r>
        <w:rPr>
          <w:rFonts w:ascii="仿宋" w:eastAsia="仿宋" w:hAnsi="仿宋" w:hint="eastAsia"/>
          <w:sz w:val="32"/>
          <w:szCs w:val="32"/>
        </w:rPr>
        <w:t>一带一路</w:t>
      </w:r>
      <w:r>
        <w:rPr>
          <w:rFonts w:ascii="仿宋" w:eastAsia="仿宋" w:hAnsi="仿宋"/>
          <w:sz w:val="32"/>
          <w:szCs w:val="32"/>
        </w:rPr>
        <w:t>”</w:t>
      </w:r>
      <w:r>
        <w:rPr>
          <w:rFonts w:ascii="仿宋" w:eastAsia="仿宋" w:hAnsi="仿宋" w:hint="eastAsia"/>
          <w:sz w:val="32"/>
          <w:szCs w:val="32"/>
        </w:rPr>
        <w:t>倡议、京津冀一体化、深度扶贫、构建</w:t>
      </w:r>
      <w:r>
        <w:rPr>
          <w:rFonts w:ascii="仿宋" w:eastAsia="仿宋" w:hAnsi="仿宋"/>
          <w:sz w:val="32"/>
          <w:szCs w:val="32"/>
        </w:rPr>
        <w:t>人类命运共同体</w:t>
      </w:r>
      <w:r>
        <w:rPr>
          <w:rFonts w:ascii="仿宋" w:eastAsia="仿宋" w:hAnsi="仿宋" w:hint="eastAsia"/>
          <w:sz w:val="32"/>
          <w:szCs w:val="32"/>
        </w:rPr>
        <w:t>等</w:t>
      </w:r>
      <w:r>
        <w:rPr>
          <w:rFonts w:ascii="仿宋" w:eastAsia="仿宋" w:hAnsi="仿宋"/>
          <w:sz w:val="32"/>
          <w:szCs w:val="32"/>
        </w:rPr>
        <w:t>相关问题</w:t>
      </w:r>
      <w:r>
        <w:rPr>
          <w:rFonts w:ascii="仿宋" w:eastAsia="仿宋" w:hAnsi="仿宋" w:hint="eastAsia"/>
          <w:sz w:val="32"/>
          <w:szCs w:val="32"/>
        </w:rPr>
        <w:t>，将物联网、大数据、</w:t>
      </w:r>
      <w:r>
        <w:rPr>
          <w:rFonts w:ascii="仿宋" w:eastAsia="仿宋" w:hAnsi="仿宋"/>
          <w:sz w:val="32"/>
          <w:szCs w:val="32"/>
        </w:rPr>
        <w:t>人工智能等创新</w:t>
      </w:r>
      <w:r>
        <w:rPr>
          <w:rFonts w:ascii="仿宋" w:eastAsia="仿宋" w:hAnsi="仿宋" w:hint="eastAsia"/>
          <w:sz w:val="32"/>
          <w:szCs w:val="32"/>
        </w:rPr>
        <w:t>技术融入，加快推动全面开放新格局的形成。</w:t>
      </w:r>
    </w:p>
    <w:p w:rsidR="000F05BC" w:rsidRDefault="000F05BC" w:rsidP="000F05BC">
      <w:pPr>
        <w:spacing w:line="520" w:lineRule="exact"/>
        <w:ind w:firstLineChars="200" w:firstLine="640"/>
        <w:rPr>
          <w:rFonts w:ascii="仿宋_GB2312" w:eastAsia="仿宋_GB2312" w:hAnsi="宋体"/>
          <w:b/>
          <w:sz w:val="32"/>
          <w:szCs w:val="32"/>
        </w:rPr>
      </w:pPr>
      <w:r>
        <w:rPr>
          <w:rFonts w:ascii="黑体" w:eastAsia="黑体" w:hAnsi="黑体" w:hint="eastAsia"/>
          <w:sz w:val="32"/>
          <w:szCs w:val="32"/>
        </w:rPr>
        <w:t>5.关注</w:t>
      </w:r>
      <w:r>
        <w:rPr>
          <w:rFonts w:ascii="黑体" w:eastAsia="黑体" w:hAnsi="黑体"/>
          <w:sz w:val="32"/>
          <w:szCs w:val="32"/>
        </w:rPr>
        <w:t>社会民生</w:t>
      </w:r>
      <w:r>
        <w:rPr>
          <w:rFonts w:ascii="黑体" w:eastAsia="黑体" w:hAnsi="黑体" w:hint="eastAsia"/>
          <w:sz w:val="32"/>
          <w:szCs w:val="32"/>
        </w:rPr>
        <w:t>问题</w:t>
      </w:r>
      <w:r>
        <w:rPr>
          <w:rFonts w:ascii="黑体" w:eastAsia="黑体" w:hAnsi="黑体"/>
          <w:sz w:val="32"/>
          <w:szCs w:val="32"/>
        </w:rPr>
        <w:t>，</w:t>
      </w:r>
      <w:r>
        <w:rPr>
          <w:rFonts w:ascii="黑体" w:eastAsia="黑体" w:hAnsi="黑体" w:hint="eastAsia"/>
          <w:sz w:val="32"/>
          <w:szCs w:val="32"/>
        </w:rPr>
        <w:t>为制度建设谏言</w:t>
      </w:r>
    </w:p>
    <w:p w:rsidR="000F05BC" w:rsidRDefault="000F05BC" w:rsidP="000F05BC">
      <w:pPr>
        <w:spacing w:line="520" w:lineRule="exact"/>
        <w:ind w:firstLineChars="200" w:firstLine="640"/>
        <w:rPr>
          <w:rFonts w:ascii="仿宋" w:eastAsia="仿宋" w:hAnsi="仿宋" w:hint="eastAsia"/>
          <w:sz w:val="32"/>
          <w:szCs w:val="32"/>
        </w:rPr>
      </w:pPr>
      <w:r>
        <w:rPr>
          <w:rFonts w:ascii="仿宋" w:eastAsia="仿宋" w:hAnsi="仿宋"/>
          <w:sz w:val="32"/>
          <w:szCs w:val="32"/>
        </w:rPr>
        <w:t>鼓励实践团队</w:t>
      </w:r>
      <w:r>
        <w:rPr>
          <w:rFonts w:ascii="仿宋" w:eastAsia="仿宋" w:hAnsi="仿宋" w:hint="eastAsia"/>
          <w:sz w:val="32"/>
          <w:szCs w:val="32"/>
        </w:rPr>
        <w:t>关注</w:t>
      </w:r>
      <w:r>
        <w:rPr>
          <w:rFonts w:ascii="仿宋" w:eastAsia="仿宋" w:hAnsi="仿宋"/>
          <w:sz w:val="32"/>
          <w:szCs w:val="32"/>
        </w:rPr>
        <w:t>民生问题，</w:t>
      </w:r>
      <w:r>
        <w:rPr>
          <w:rFonts w:ascii="仿宋" w:eastAsia="仿宋" w:hAnsi="仿宋" w:hint="eastAsia"/>
          <w:sz w:val="32"/>
          <w:szCs w:val="32"/>
        </w:rPr>
        <w:t>以</w:t>
      </w:r>
      <w:r>
        <w:rPr>
          <w:rFonts w:ascii="仿宋" w:eastAsia="仿宋" w:hAnsi="仿宋"/>
          <w:sz w:val="32"/>
          <w:szCs w:val="32"/>
        </w:rPr>
        <w:t>保障和</w:t>
      </w:r>
      <w:r>
        <w:rPr>
          <w:rFonts w:ascii="仿宋" w:eastAsia="仿宋" w:hAnsi="仿宋" w:hint="eastAsia"/>
          <w:sz w:val="32"/>
          <w:szCs w:val="32"/>
        </w:rPr>
        <w:t>改善</w:t>
      </w:r>
      <w:r>
        <w:rPr>
          <w:rFonts w:ascii="仿宋" w:eastAsia="仿宋" w:hAnsi="仿宋"/>
          <w:sz w:val="32"/>
          <w:szCs w:val="32"/>
        </w:rPr>
        <w:t>民生为重点，围绕着</w:t>
      </w:r>
      <w:r>
        <w:rPr>
          <w:rFonts w:ascii="仿宋" w:eastAsia="仿宋" w:hAnsi="仿宋" w:hint="eastAsia"/>
          <w:sz w:val="32"/>
          <w:szCs w:val="32"/>
        </w:rPr>
        <w:t>人民群众</w:t>
      </w:r>
      <w:r>
        <w:rPr>
          <w:rFonts w:ascii="仿宋" w:eastAsia="仿宋" w:hAnsi="仿宋"/>
          <w:sz w:val="32"/>
          <w:szCs w:val="32"/>
        </w:rPr>
        <w:t>最关心、最直接、最现实的教育、</w:t>
      </w:r>
      <w:r>
        <w:rPr>
          <w:rFonts w:ascii="仿宋" w:eastAsia="仿宋" w:hAnsi="仿宋" w:hint="eastAsia"/>
          <w:sz w:val="32"/>
          <w:szCs w:val="32"/>
        </w:rPr>
        <w:t>医疗</w:t>
      </w:r>
      <w:r>
        <w:rPr>
          <w:rFonts w:ascii="仿宋" w:eastAsia="仿宋" w:hAnsi="仿宋"/>
          <w:sz w:val="32"/>
          <w:szCs w:val="32"/>
        </w:rPr>
        <w:t>、</w:t>
      </w:r>
      <w:r>
        <w:rPr>
          <w:rFonts w:ascii="仿宋" w:eastAsia="仿宋" w:hAnsi="仿宋" w:hint="eastAsia"/>
          <w:sz w:val="32"/>
          <w:szCs w:val="32"/>
        </w:rPr>
        <w:t>就业、</w:t>
      </w:r>
      <w:r>
        <w:rPr>
          <w:rFonts w:ascii="仿宋" w:eastAsia="仿宋" w:hAnsi="仿宋"/>
          <w:sz w:val="32"/>
          <w:szCs w:val="32"/>
        </w:rPr>
        <w:t>社会保障、</w:t>
      </w:r>
      <w:r>
        <w:rPr>
          <w:rFonts w:ascii="仿宋" w:eastAsia="仿宋" w:hAnsi="仿宋" w:hint="eastAsia"/>
          <w:sz w:val="32"/>
          <w:szCs w:val="32"/>
        </w:rPr>
        <w:t>精准扶贫</w:t>
      </w:r>
      <w:r>
        <w:rPr>
          <w:rFonts w:ascii="仿宋" w:eastAsia="仿宋" w:hAnsi="仿宋"/>
          <w:sz w:val="32"/>
          <w:szCs w:val="32"/>
        </w:rPr>
        <w:t>等</w:t>
      </w:r>
      <w:r>
        <w:rPr>
          <w:rFonts w:ascii="仿宋" w:eastAsia="仿宋" w:hAnsi="仿宋" w:hint="eastAsia"/>
          <w:sz w:val="32"/>
          <w:szCs w:val="32"/>
        </w:rPr>
        <w:t>方面，同时关注政治体制改革问题和我国颁布的重要法规等，为推动中国特色社会主义制度体系的完善，提出</w:t>
      </w:r>
      <w:r>
        <w:rPr>
          <w:rFonts w:ascii="仿宋" w:eastAsia="仿宋" w:hAnsi="仿宋"/>
          <w:sz w:val="32"/>
          <w:szCs w:val="32"/>
        </w:rPr>
        <w:t>自己的意见和建议，</w:t>
      </w:r>
      <w:r>
        <w:rPr>
          <w:rFonts w:ascii="仿宋" w:eastAsia="仿宋" w:hAnsi="仿宋" w:hint="eastAsia"/>
          <w:sz w:val="32"/>
          <w:szCs w:val="32"/>
        </w:rPr>
        <w:t>努力打造</w:t>
      </w:r>
      <w:r>
        <w:rPr>
          <w:rFonts w:ascii="仿宋" w:eastAsia="仿宋" w:hAnsi="仿宋"/>
          <w:sz w:val="32"/>
          <w:szCs w:val="32"/>
        </w:rPr>
        <w:t>共建</w:t>
      </w:r>
      <w:r>
        <w:rPr>
          <w:rFonts w:ascii="仿宋" w:eastAsia="仿宋" w:hAnsi="仿宋" w:hint="eastAsia"/>
          <w:sz w:val="32"/>
          <w:szCs w:val="32"/>
        </w:rPr>
        <w:t>共治</w:t>
      </w:r>
      <w:r>
        <w:rPr>
          <w:rFonts w:ascii="仿宋" w:eastAsia="仿宋" w:hAnsi="仿宋"/>
          <w:sz w:val="32"/>
          <w:szCs w:val="32"/>
        </w:rPr>
        <w:t>共享的社会治理</w:t>
      </w:r>
      <w:r>
        <w:rPr>
          <w:rFonts w:ascii="仿宋" w:eastAsia="仿宋" w:hAnsi="仿宋" w:hint="eastAsia"/>
          <w:sz w:val="32"/>
          <w:szCs w:val="32"/>
        </w:rPr>
        <w:t>格局。</w:t>
      </w:r>
    </w:p>
    <w:p w:rsidR="000F05BC" w:rsidRDefault="000F05BC" w:rsidP="000F05BC">
      <w:pPr>
        <w:spacing w:line="520" w:lineRule="exact"/>
        <w:ind w:firstLineChars="200" w:firstLine="643"/>
        <w:rPr>
          <w:rFonts w:ascii="仿宋" w:eastAsia="仿宋" w:hAnsi="仿宋" w:hint="eastAsia"/>
          <w:sz w:val="32"/>
          <w:szCs w:val="32"/>
        </w:rPr>
      </w:pPr>
      <w:r>
        <w:rPr>
          <w:rFonts w:ascii="仿宋" w:eastAsia="仿宋" w:hAnsi="仿宋" w:hint="eastAsia"/>
          <w:b/>
          <w:bCs/>
          <w:sz w:val="32"/>
          <w:szCs w:val="32"/>
        </w:rPr>
        <w:t>【委托课题】</w:t>
      </w:r>
      <w:r>
        <w:rPr>
          <w:rFonts w:ascii="仿宋" w:eastAsia="仿宋" w:hAnsi="仿宋" w:hint="eastAsia"/>
          <w:sz w:val="32"/>
          <w:szCs w:val="32"/>
        </w:rPr>
        <w:t>本年度党委</w:t>
      </w:r>
      <w:proofErr w:type="gramStart"/>
      <w:r>
        <w:rPr>
          <w:rFonts w:ascii="仿宋" w:eastAsia="仿宋" w:hAnsi="仿宋" w:hint="eastAsia"/>
          <w:sz w:val="32"/>
          <w:szCs w:val="32"/>
        </w:rPr>
        <w:t>研</w:t>
      </w:r>
      <w:proofErr w:type="gramEnd"/>
      <w:r>
        <w:rPr>
          <w:rFonts w:ascii="仿宋" w:eastAsia="仿宋" w:hAnsi="仿宋" w:hint="eastAsia"/>
          <w:sz w:val="32"/>
          <w:szCs w:val="32"/>
        </w:rPr>
        <w:t>工部将继续和南开区委宣传部展开合作，同学们除了可以围绕选题自主申报，还可以申报以下委托课题：</w:t>
      </w:r>
    </w:p>
    <w:p w:rsidR="000F05BC" w:rsidRDefault="000F05BC" w:rsidP="000F05BC">
      <w:pPr>
        <w:numPr>
          <w:ilvl w:val="0"/>
          <w:numId w:val="1"/>
        </w:numPr>
        <w:spacing w:line="520" w:lineRule="exact"/>
        <w:rPr>
          <w:rFonts w:ascii="黑体" w:eastAsia="黑体" w:hAnsi="黑体"/>
          <w:sz w:val="32"/>
          <w:szCs w:val="32"/>
        </w:rPr>
      </w:pPr>
      <w:r>
        <w:rPr>
          <w:rFonts w:ascii="黑体" w:eastAsia="黑体" w:hAnsi="黑体" w:hint="eastAsia"/>
          <w:sz w:val="32"/>
          <w:szCs w:val="32"/>
        </w:rPr>
        <w:lastRenderedPageBreak/>
        <w:t>党员干部对党的创新理论学习如何做到入脑入心</w:t>
      </w:r>
    </w:p>
    <w:p w:rsidR="000F05BC" w:rsidRDefault="000F05BC" w:rsidP="000F05BC">
      <w:pPr>
        <w:spacing w:line="520" w:lineRule="exact"/>
        <w:ind w:firstLineChars="200" w:firstLine="640"/>
        <w:rPr>
          <w:rFonts w:ascii="黑体" w:eastAsia="黑体" w:hAnsi="黑体" w:hint="eastAsia"/>
          <w:sz w:val="32"/>
          <w:szCs w:val="32"/>
        </w:rPr>
      </w:pPr>
      <w:r>
        <w:rPr>
          <w:rFonts w:ascii="仿宋" w:eastAsia="仿宋" w:hAnsi="仿宋" w:hint="eastAsia"/>
          <w:sz w:val="32"/>
          <w:szCs w:val="32"/>
        </w:rPr>
        <w:t>探索党的理论教育、党性教育与专业能力培养相结合的有效形式；分析不同层次、对象、领域的党员干部的思想特点，有针对性开展学习；研究理论武装方式方法的创新，推动党的创新理论往深里走、往实里走、往心里走，真正做到学深悟透、融会贯通、真信笃行。</w:t>
      </w:r>
    </w:p>
    <w:p w:rsidR="000F05BC" w:rsidRDefault="000F05BC" w:rsidP="000F05BC">
      <w:pPr>
        <w:spacing w:line="520" w:lineRule="exact"/>
        <w:ind w:firstLine="600"/>
        <w:rPr>
          <w:rFonts w:ascii="黑体" w:eastAsia="黑体" w:hAnsi="黑体"/>
          <w:sz w:val="32"/>
          <w:szCs w:val="32"/>
        </w:rPr>
      </w:pPr>
      <w:r>
        <w:rPr>
          <w:rFonts w:ascii="黑体" w:eastAsia="黑体" w:hAnsi="黑体" w:hint="eastAsia"/>
          <w:sz w:val="32"/>
          <w:szCs w:val="32"/>
        </w:rPr>
        <w:t>2.关于推进党的创新理论分众化宣讲的研究</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分析推进理论宣讲分众化方面存在的问题和不足，研究提出有效开展分众化宣讲的措施手段，推进党的创新理论更加深入人心。</w:t>
      </w:r>
    </w:p>
    <w:p w:rsidR="000F05BC" w:rsidRDefault="000F05BC" w:rsidP="000F05BC">
      <w:pPr>
        <w:spacing w:line="520" w:lineRule="exact"/>
        <w:ind w:firstLine="600"/>
        <w:rPr>
          <w:rFonts w:ascii="黑体" w:eastAsia="黑体" w:hAnsi="黑体"/>
          <w:sz w:val="32"/>
          <w:szCs w:val="32"/>
        </w:rPr>
      </w:pPr>
      <w:r>
        <w:rPr>
          <w:rFonts w:ascii="黑体" w:eastAsia="黑体" w:hAnsi="黑体" w:hint="eastAsia"/>
          <w:sz w:val="32"/>
          <w:szCs w:val="32"/>
        </w:rPr>
        <w:t>3.</w:t>
      </w:r>
      <w:r>
        <w:rPr>
          <w:rFonts w:hint="eastAsia"/>
          <w:sz w:val="32"/>
          <w:szCs w:val="32"/>
        </w:rPr>
        <w:t xml:space="preserve"> </w:t>
      </w:r>
      <w:r>
        <w:rPr>
          <w:rFonts w:ascii="黑体" w:eastAsia="黑体" w:hAnsi="黑体" w:hint="eastAsia"/>
          <w:sz w:val="32"/>
          <w:szCs w:val="32"/>
        </w:rPr>
        <w:t>促进志愿服务发展</w:t>
      </w:r>
      <w:r>
        <w:rPr>
          <w:rFonts w:ascii="黑体" w:eastAsia="黑体" w:hAnsi="黑体"/>
          <w:sz w:val="32"/>
          <w:szCs w:val="32"/>
        </w:rPr>
        <w:t>,</w:t>
      </w:r>
      <w:r>
        <w:rPr>
          <w:rFonts w:ascii="黑体" w:eastAsia="黑体" w:hAnsi="黑体" w:hint="eastAsia"/>
          <w:sz w:val="32"/>
          <w:szCs w:val="32"/>
        </w:rPr>
        <w:t>推动南开文明创建</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根据《天津市志愿服务条例》，对南开区志愿服务组织、队伍、项目等内容进行调研，发现存在差距，提出发展方向和工作举措，助推南开区精神文明建设。</w:t>
      </w:r>
    </w:p>
    <w:p w:rsidR="000F05BC" w:rsidRDefault="000F05BC" w:rsidP="000F05BC">
      <w:pPr>
        <w:spacing w:line="520" w:lineRule="exact"/>
        <w:ind w:firstLine="600"/>
        <w:rPr>
          <w:rFonts w:ascii="黑体" w:eastAsia="黑体" w:hAnsi="黑体"/>
          <w:sz w:val="32"/>
          <w:szCs w:val="32"/>
        </w:rPr>
      </w:pPr>
      <w:r>
        <w:rPr>
          <w:rFonts w:ascii="黑体" w:eastAsia="黑体" w:hAnsi="黑体"/>
          <w:sz w:val="32"/>
          <w:szCs w:val="32"/>
        </w:rPr>
        <w:t>4</w:t>
      </w:r>
      <w:r>
        <w:rPr>
          <w:rFonts w:ascii="黑体" w:eastAsia="黑体" w:hAnsi="黑体" w:hint="eastAsia"/>
          <w:sz w:val="32"/>
          <w:szCs w:val="32"/>
        </w:rPr>
        <w:t>.</w:t>
      </w:r>
      <w:r>
        <w:rPr>
          <w:rFonts w:hint="eastAsia"/>
          <w:sz w:val="32"/>
          <w:szCs w:val="32"/>
        </w:rPr>
        <w:t xml:space="preserve"> </w:t>
      </w:r>
      <w:proofErr w:type="gramStart"/>
      <w:r>
        <w:rPr>
          <w:rFonts w:ascii="黑体" w:eastAsia="黑体" w:hAnsi="黑体" w:hint="eastAsia"/>
          <w:sz w:val="32"/>
          <w:szCs w:val="32"/>
        </w:rPr>
        <w:t>融媒体</w:t>
      </w:r>
      <w:proofErr w:type="gramEnd"/>
      <w:r>
        <w:rPr>
          <w:rFonts w:ascii="黑体" w:eastAsia="黑体" w:hAnsi="黑体" w:hint="eastAsia"/>
          <w:sz w:val="32"/>
          <w:szCs w:val="32"/>
        </w:rPr>
        <w:t>背景下新闻采编流程再造的实践与思考</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深入剖析传统区级媒体采编流程在</w:t>
      </w:r>
      <w:proofErr w:type="gramStart"/>
      <w:r>
        <w:rPr>
          <w:rFonts w:ascii="仿宋" w:eastAsia="仿宋" w:hAnsi="仿宋" w:hint="eastAsia"/>
          <w:sz w:val="32"/>
          <w:szCs w:val="32"/>
        </w:rPr>
        <w:t>融媒体</w:t>
      </w:r>
      <w:proofErr w:type="gramEnd"/>
      <w:r>
        <w:rPr>
          <w:rFonts w:ascii="仿宋" w:eastAsia="仿宋" w:hAnsi="仿宋" w:hint="eastAsia"/>
          <w:sz w:val="32"/>
          <w:szCs w:val="32"/>
        </w:rPr>
        <w:t>背景下面临的现实问题；分析报、台、网、端、微“一次采集、多种产品、多元传播”的有效路径；研究提出适合</w:t>
      </w:r>
      <w:proofErr w:type="gramStart"/>
      <w:r>
        <w:rPr>
          <w:rFonts w:ascii="仿宋" w:eastAsia="仿宋" w:hAnsi="仿宋" w:hint="eastAsia"/>
          <w:sz w:val="32"/>
          <w:szCs w:val="32"/>
        </w:rPr>
        <w:t>融媒体</w:t>
      </w:r>
      <w:proofErr w:type="gramEnd"/>
      <w:r>
        <w:rPr>
          <w:rFonts w:ascii="仿宋" w:eastAsia="仿宋" w:hAnsi="仿宋" w:hint="eastAsia"/>
          <w:sz w:val="32"/>
          <w:szCs w:val="32"/>
        </w:rPr>
        <w:t>背景下的区级媒体采编流程。</w:t>
      </w:r>
    </w:p>
    <w:p w:rsidR="000F05BC" w:rsidRDefault="000F05BC" w:rsidP="000F05BC">
      <w:pPr>
        <w:spacing w:line="520" w:lineRule="exact"/>
        <w:ind w:firstLine="600"/>
        <w:rPr>
          <w:rFonts w:ascii="黑体" w:eastAsia="黑体" w:hAnsi="黑体"/>
          <w:sz w:val="32"/>
          <w:szCs w:val="32"/>
        </w:rPr>
      </w:pPr>
      <w:r>
        <w:rPr>
          <w:rFonts w:ascii="黑体" w:eastAsia="黑体" w:hAnsi="黑体"/>
          <w:sz w:val="32"/>
          <w:szCs w:val="32"/>
        </w:rPr>
        <w:t>5</w:t>
      </w:r>
      <w:r>
        <w:rPr>
          <w:rFonts w:ascii="黑体" w:eastAsia="黑体" w:hAnsi="黑体" w:hint="eastAsia"/>
          <w:sz w:val="32"/>
          <w:szCs w:val="32"/>
        </w:rPr>
        <w:t>.</w:t>
      </w:r>
      <w:r>
        <w:rPr>
          <w:rFonts w:hint="eastAsia"/>
          <w:sz w:val="32"/>
          <w:szCs w:val="32"/>
        </w:rPr>
        <w:t xml:space="preserve"> </w:t>
      </w:r>
      <w:r>
        <w:rPr>
          <w:rFonts w:ascii="黑体" w:eastAsia="黑体" w:hAnsi="黑体" w:hint="eastAsia"/>
          <w:sz w:val="32"/>
          <w:szCs w:val="32"/>
        </w:rPr>
        <w:t>融合媒介环境下突发事件,舆情应对与经验研究</w:t>
      </w:r>
    </w:p>
    <w:p w:rsidR="000F05BC" w:rsidRDefault="000F05BC" w:rsidP="000F05BC">
      <w:pPr>
        <w:spacing w:line="520" w:lineRule="exact"/>
        <w:ind w:firstLine="600"/>
        <w:rPr>
          <w:rFonts w:ascii="黑体" w:eastAsia="黑体" w:hAnsi="黑体"/>
          <w:sz w:val="32"/>
          <w:szCs w:val="32"/>
        </w:rPr>
      </w:pPr>
      <w:r>
        <w:rPr>
          <w:rFonts w:ascii="仿宋" w:eastAsia="仿宋" w:hAnsi="仿宋" w:hint="eastAsia"/>
          <w:sz w:val="32"/>
          <w:szCs w:val="32"/>
        </w:rPr>
        <w:t>深入剖析在媒体融合背景下舆情出现的新特点、应对的新难点；分析正反典型案例；提出具体有效的应对举措。</w:t>
      </w:r>
    </w:p>
    <w:p w:rsidR="000F05BC" w:rsidRDefault="000F05BC" w:rsidP="000F05BC">
      <w:pPr>
        <w:spacing w:line="520" w:lineRule="exact"/>
        <w:ind w:firstLine="600"/>
        <w:rPr>
          <w:rFonts w:ascii="黑体" w:eastAsia="黑体" w:hAnsi="黑体"/>
          <w:sz w:val="32"/>
          <w:szCs w:val="32"/>
        </w:rPr>
      </w:pPr>
      <w:r>
        <w:rPr>
          <w:rFonts w:ascii="黑体" w:eastAsia="黑体" w:hAnsi="黑体"/>
          <w:sz w:val="32"/>
          <w:szCs w:val="32"/>
        </w:rPr>
        <w:t>6</w:t>
      </w:r>
      <w:r>
        <w:rPr>
          <w:rFonts w:ascii="黑体" w:eastAsia="黑体" w:hAnsi="黑体" w:hint="eastAsia"/>
          <w:sz w:val="32"/>
          <w:szCs w:val="32"/>
        </w:rPr>
        <w:t>.</w:t>
      </w:r>
      <w:r>
        <w:rPr>
          <w:rFonts w:hint="eastAsia"/>
          <w:sz w:val="32"/>
          <w:szCs w:val="32"/>
        </w:rPr>
        <w:t xml:space="preserve"> </w:t>
      </w:r>
      <w:proofErr w:type="gramStart"/>
      <w:r>
        <w:rPr>
          <w:rFonts w:ascii="黑体" w:eastAsia="黑体" w:hAnsi="黑体" w:hint="eastAsia"/>
          <w:sz w:val="32"/>
          <w:szCs w:val="32"/>
        </w:rPr>
        <w:t>融媒体</w:t>
      </w:r>
      <w:proofErr w:type="gramEnd"/>
      <w:r>
        <w:rPr>
          <w:rFonts w:ascii="黑体" w:eastAsia="黑体" w:hAnsi="黑体" w:hint="eastAsia"/>
          <w:sz w:val="32"/>
          <w:szCs w:val="32"/>
        </w:rPr>
        <w:t>时代广告经营策略研究</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深入剖析</w:t>
      </w:r>
      <w:proofErr w:type="gramStart"/>
      <w:r>
        <w:rPr>
          <w:rFonts w:ascii="仿宋" w:eastAsia="仿宋" w:hAnsi="仿宋" w:hint="eastAsia"/>
          <w:sz w:val="32"/>
          <w:szCs w:val="32"/>
        </w:rPr>
        <w:t>融媒体背景下广告</w:t>
      </w:r>
      <w:proofErr w:type="gramEnd"/>
      <w:r>
        <w:rPr>
          <w:rFonts w:ascii="仿宋" w:eastAsia="仿宋" w:hAnsi="仿宋" w:hint="eastAsia"/>
          <w:sz w:val="32"/>
          <w:szCs w:val="32"/>
        </w:rPr>
        <w:t>经营的新特点；分析与报纸发行量、电视收视率、网站浏览</w:t>
      </w:r>
      <w:proofErr w:type="gramStart"/>
      <w:r>
        <w:rPr>
          <w:rFonts w:ascii="仿宋" w:eastAsia="仿宋" w:hAnsi="仿宋" w:hint="eastAsia"/>
          <w:sz w:val="32"/>
          <w:szCs w:val="32"/>
        </w:rPr>
        <w:t>量访问</w:t>
      </w:r>
      <w:proofErr w:type="gramEnd"/>
      <w:r>
        <w:rPr>
          <w:rFonts w:ascii="仿宋" w:eastAsia="仿宋" w:hAnsi="仿宋" w:hint="eastAsia"/>
          <w:sz w:val="32"/>
          <w:szCs w:val="32"/>
        </w:rPr>
        <w:t>量、客户端</w:t>
      </w:r>
      <w:proofErr w:type="gramStart"/>
      <w:r>
        <w:rPr>
          <w:rFonts w:ascii="仿宋" w:eastAsia="仿宋" w:hAnsi="仿宋" w:hint="eastAsia"/>
          <w:sz w:val="32"/>
          <w:szCs w:val="32"/>
        </w:rPr>
        <w:t>日活率</w:t>
      </w:r>
      <w:proofErr w:type="gramEnd"/>
      <w:r>
        <w:rPr>
          <w:rFonts w:ascii="仿宋" w:eastAsia="仿宋" w:hAnsi="仿宋" w:hint="eastAsia"/>
          <w:sz w:val="32"/>
          <w:szCs w:val="32"/>
        </w:rPr>
        <w:t>渗透率的关系；提出</w:t>
      </w:r>
      <w:proofErr w:type="gramStart"/>
      <w:r>
        <w:rPr>
          <w:rFonts w:ascii="仿宋" w:eastAsia="仿宋" w:hAnsi="仿宋" w:hint="eastAsia"/>
          <w:sz w:val="32"/>
          <w:szCs w:val="32"/>
        </w:rPr>
        <w:t>融媒体背景下广告</w:t>
      </w:r>
      <w:proofErr w:type="gramEnd"/>
      <w:r>
        <w:rPr>
          <w:rFonts w:ascii="仿宋" w:eastAsia="仿宋" w:hAnsi="仿宋" w:hint="eastAsia"/>
          <w:sz w:val="32"/>
          <w:szCs w:val="32"/>
        </w:rPr>
        <w:t>经营的新思路和有效举</w:t>
      </w:r>
      <w:r>
        <w:rPr>
          <w:rFonts w:ascii="仿宋" w:eastAsia="仿宋" w:hAnsi="仿宋" w:hint="eastAsia"/>
          <w:sz w:val="32"/>
          <w:szCs w:val="32"/>
        </w:rPr>
        <w:lastRenderedPageBreak/>
        <w:t>措。</w:t>
      </w:r>
    </w:p>
    <w:p w:rsidR="000F05BC" w:rsidRDefault="000F05BC" w:rsidP="000F05BC">
      <w:pPr>
        <w:spacing w:line="520" w:lineRule="exact"/>
        <w:ind w:firstLine="600"/>
        <w:rPr>
          <w:rFonts w:ascii="黑体" w:eastAsia="黑体" w:hAnsi="黑体"/>
          <w:sz w:val="32"/>
          <w:szCs w:val="32"/>
        </w:rPr>
      </w:pPr>
      <w:r>
        <w:rPr>
          <w:rFonts w:ascii="黑体" w:eastAsia="黑体" w:hAnsi="黑体"/>
          <w:sz w:val="32"/>
          <w:szCs w:val="32"/>
        </w:rPr>
        <w:t>7</w:t>
      </w:r>
      <w:r>
        <w:rPr>
          <w:rFonts w:ascii="黑体" w:eastAsia="黑体" w:hAnsi="黑体" w:hint="eastAsia"/>
          <w:sz w:val="32"/>
          <w:szCs w:val="32"/>
        </w:rPr>
        <w:t>.</w:t>
      </w:r>
      <w:r>
        <w:rPr>
          <w:rFonts w:hint="eastAsia"/>
          <w:sz w:val="32"/>
          <w:szCs w:val="32"/>
        </w:rPr>
        <w:t xml:space="preserve"> </w:t>
      </w:r>
      <w:proofErr w:type="gramStart"/>
      <w:r>
        <w:rPr>
          <w:rFonts w:ascii="黑体" w:eastAsia="黑体" w:hAnsi="黑体" w:hint="eastAsia"/>
          <w:sz w:val="32"/>
          <w:szCs w:val="32"/>
        </w:rPr>
        <w:t>融媒体</w:t>
      </w:r>
      <w:proofErr w:type="gramEnd"/>
      <w:r>
        <w:rPr>
          <w:rFonts w:ascii="黑体" w:eastAsia="黑体" w:hAnsi="黑体" w:hint="eastAsia"/>
          <w:sz w:val="32"/>
          <w:szCs w:val="32"/>
        </w:rPr>
        <w:t>背景下培养复合型人才的思考</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深入剖析传统区级媒体人才结构在</w:t>
      </w:r>
      <w:proofErr w:type="gramStart"/>
      <w:r>
        <w:rPr>
          <w:rFonts w:ascii="仿宋" w:eastAsia="仿宋" w:hAnsi="仿宋" w:hint="eastAsia"/>
          <w:sz w:val="32"/>
          <w:szCs w:val="32"/>
        </w:rPr>
        <w:t>融媒体</w:t>
      </w:r>
      <w:proofErr w:type="gramEnd"/>
      <w:r>
        <w:rPr>
          <w:rFonts w:ascii="仿宋" w:eastAsia="仿宋" w:hAnsi="仿宋" w:hint="eastAsia"/>
          <w:sz w:val="32"/>
          <w:szCs w:val="32"/>
        </w:rPr>
        <w:t>大环境下的劣势；分析传统媒体从业人员心理状态；提出</w:t>
      </w:r>
      <w:proofErr w:type="gramStart"/>
      <w:r>
        <w:rPr>
          <w:rFonts w:ascii="仿宋" w:eastAsia="仿宋" w:hAnsi="仿宋" w:hint="eastAsia"/>
          <w:sz w:val="32"/>
          <w:szCs w:val="32"/>
        </w:rPr>
        <w:t>融媒体</w:t>
      </w:r>
      <w:proofErr w:type="gramEnd"/>
      <w:r>
        <w:rPr>
          <w:rFonts w:ascii="仿宋" w:eastAsia="仿宋" w:hAnsi="仿宋" w:hint="eastAsia"/>
          <w:sz w:val="32"/>
          <w:szCs w:val="32"/>
        </w:rPr>
        <w:t>时代人才需具备的技能，以及传统媒体人才转型和新录用人才培养的招法。</w:t>
      </w:r>
    </w:p>
    <w:p w:rsidR="000F05BC" w:rsidRDefault="000F05BC" w:rsidP="000F05BC">
      <w:pPr>
        <w:spacing w:line="520" w:lineRule="exact"/>
        <w:ind w:firstLine="600"/>
        <w:rPr>
          <w:rFonts w:ascii="黑体" w:eastAsia="黑体" w:hAnsi="黑体"/>
          <w:sz w:val="32"/>
          <w:szCs w:val="32"/>
        </w:rPr>
      </w:pPr>
      <w:r>
        <w:rPr>
          <w:rFonts w:ascii="黑体" w:eastAsia="黑体" w:hAnsi="黑体"/>
          <w:sz w:val="32"/>
          <w:szCs w:val="32"/>
        </w:rPr>
        <w:t>8</w:t>
      </w:r>
      <w:r>
        <w:rPr>
          <w:rFonts w:ascii="黑体" w:eastAsia="黑体" w:hAnsi="黑体" w:hint="eastAsia"/>
          <w:sz w:val="32"/>
          <w:szCs w:val="32"/>
        </w:rPr>
        <w:t>.</w:t>
      </w:r>
      <w:r>
        <w:rPr>
          <w:rFonts w:hint="eastAsia"/>
          <w:sz w:val="32"/>
          <w:szCs w:val="32"/>
        </w:rPr>
        <w:t xml:space="preserve"> </w:t>
      </w:r>
      <w:proofErr w:type="gramStart"/>
      <w:r>
        <w:rPr>
          <w:rFonts w:ascii="黑体" w:eastAsia="黑体" w:hAnsi="黑体" w:hint="eastAsia"/>
          <w:sz w:val="32"/>
          <w:szCs w:val="32"/>
        </w:rPr>
        <w:t>融媒体</w:t>
      </w:r>
      <w:proofErr w:type="gramEnd"/>
      <w:r>
        <w:rPr>
          <w:rFonts w:ascii="黑体" w:eastAsia="黑体" w:hAnsi="黑体" w:hint="eastAsia"/>
          <w:sz w:val="32"/>
          <w:szCs w:val="32"/>
        </w:rPr>
        <w:t>背景下编辑记者绩效,考核体系研究</w:t>
      </w:r>
    </w:p>
    <w:p w:rsidR="000F05BC" w:rsidRDefault="000F05BC" w:rsidP="000F05BC">
      <w:pPr>
        <w:spacing w:line="520" w:lineRule="exact"/>
        <w:ind w:firstLine="600"/>
        <w:rPr>
          <w:rFonts w:ascii="仿宋" w:eastAsia="仿宋" w:hAnsi="仿宋"/>
          <w:sz w:val="32"/>
          <w:szCs w:val="32"/>
        </w:rPr>
      </w:pPr>
      <w:r>
        <w:rPr>
          <w:rFonts w:ascii="仿宋" w:eastAsia="仿宋" w:hAnsi="仿宋" w:hint="eastAsia"/>
          <w:sz w:val="32"/>
          <w:szCs w:val="32"/>
        </w:rPr>
        <w:t>深入剖析传统区级媒体绩效考核体系在</w:t>
      </w:r>
      <w:proofErr w:type="gramStart"/>
      <w:r>
        <w:rPr>
          <w:rFonts w:ascii="仿宋" w:eastAsia="仿宋" w:hAnsi="仿宋" w:hint="eastAsia"/>
          <w:sz w:val="32"/>
          <w:szCs w:val="32"/>
        </w:rPr>
        <w:t>融媒体</w:t>
      </w:r>
      <w:proofErr w:type="gramEnd"/>
      <w:r>
        <w:rPr>
          <w:rFonts w:ascii="仿宋" w:eastAsia="仿宋" w:hAnsi="仿宋" w:hint="eastAsia"/>
          <w:sz w:val="32"/>
          <w:szCs w:val="32"/>
        </w:rPr>
        <w:t>大环境下的弊端；以事例分析</w:t>
      </w:r>
      <w:proofErr w:type="gramStart"/>
      <w:r>
        <w:rPr>
          <w:rFonts w:ascii="仿宋" w:eastAsia="仿宋" w:hAnsi="仿宋" w:hint="eastAsia"/>
          <w:sz w:val="32"/>
          <w:szCs w:val="32"/>
        </w:rPr>
        <w:t>融媒体</w:t>
      </w:r>
      <w:proofErr w:type="gramEnd"/>
      <w:r>
        <w:rPr>
          <w:rFonts w:ascii="仿宋" w:eastAsia="仿宋" w:hAnsi="仿宋" w:hint="eastAsia"/>
          <w:sz w:val="32"/>
          <w:szCs w:val="32"/>
        </w:rPr>
        <w:t>不同岗位、不同平台发布信息的工作量；提出</w:t>
      </w:r>
      <w:proofErr w:type="gramStart"/>
      <w:r>
        <w:rPr>
          <w:rFonts w:ascii="仿宋" w:eastAsia="仿宋" w:hAnsi="仿宋" w:hint="eastAsia"/>
          <w:sz w:val="32"/>
          <w:szCs w:val="32"/>
        </w:rPr>
        <w:t>融媒体</w:t>
      </w:r>
      <w:proofErr w:type="gramEnd"/>
      <w:r>
        <w:rPr>
          <w:rFonts w:ascii="仿宋" w:eastAsia="仿宋" w:hAnsi="仿宋" w:hint="eastAsia"/>
          <w:sz w:val="32"/>
          <w:szCs w:val="32"/>
        </w:rPr>
        <w:t>背景下编辑记者绩效考核的可操作性举措。</w:t>
      </w:r>
    </w:p>
    <w:p w:rsidR="000F05BC" w:rsidRDefault="000F05BC" w:rsidP="000F05BC">
      <w:pPr>
        <w:spacing w:line="520" w:lineRule="exact"/>
        <w:ind w:firstLine="600"/>
        <w:rPr>
          <w:rFonts w:ascii="黑体" w:eastAsia="黑体" w:hAnsi="黑体" w:hint="eastAsia"/>
          <w:sz w:val="32"/>
          <w:szCs w:val="32"/>
        </w:rPr>
      </w:pPr>
      <w:r>
        <w:rPr>
          <w:rFonts w:ascii="黑体" w:eastAsia="黑体" w:hAnsi="黑体" w:hint="eastAsia"/>
          <w:sz w:val="32"/>
          <w:szCs w:val="32"/>
        </w:rPr>
        <w:t>二、申报条件</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1.南开大学在读的硕士、博士研究生均可报名参加。</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2.研究生以自愿组队的形式申报，团队人数以3-8人为宜。</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3.项目团队成员须热爱学习，勤学钻研，自主创新，并有意愿利用所学知识解决实际问题，思索</w:t>
      </w:r>
      <w:proofErr w:type="gramStart"/>
      <w:r>
        <w:rPr>
          <w:rFonts w:ascii="仿宋" w:eastAsia="仿宋" w:hAnsi="仿宋" w:hint="eastAsia"/>
          <w:sz w:val="32"/>
          <w:szCs w:val="32"/>
        </w:rPr>
        <w:t>践行</w:t>
      </w:r>
      <w:proofErr w:type="gramEnd"/>
      <w:r>
        <w:rPr>
          <w:rFonts w:ascii="仿宋" w:eastAsia="仿宋" w:hAnsi="仿宋" w:hint="eastAsia"/>
          <w:sz w:val="32"/>
          <w:szCs w:val="32"/>
        </w:rPr>
        <w:t>，服务社会，无违反校规校纪及学术科研道德行为。</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4.项目团队成员应能够合理安排时间，在学制内及时完成项目的实地调研及报告撰写工作。</w:t>
      </w:r>
    </w:p>
    <w:p w:rsidR="000F05BC" w:rsidRDefault="000F05BC" w:rsidP="000F05BC">
      <w:pPr>
        <w:spacing w:line="520" w:lineRule="exact"/>
        <w:ind w:firstLine="600"/>
        <w:rPr>
          <w:rFonts w:ascii="黑体" w:eastAsia="黑体" w:hAnsi="黑体" w:hint="eastAsia"/>
          <w:sz w:val="32"/>
          <w:szCs w:val="32"/>
        </w:rPr>
      </w:pPr>
      <w:r>
        <w:rPr>
          <w:rFonts w:ascii="黑体" w:eastAsia="黑体" w:hAnsi="黑体" w:hint="eastAsia"/>
          <w:sz w:val="32"/>
          <w:szCs w:val="32"/>
        </w:rPr>
        <w:t>三、申报要求</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1. 项目以贴近科研、注重时效、勇于创新、促进合作、服务社会为宗旨，具有应用性和可行性，侧重为社会生产生活中的实际问题提出创新性的解决方案与建议参考。尤其鼓励申报能够转化为现实生产力的调研项目。</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2. 项目鼓励研究生利用暑期、节假日及课余时间深入农村、社区、企业、高校、政府机关等，就经济社会发展问题开展调研实践活动。</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3. 项目鼓励研究生发挥自身研究特长，运用专业知识帮助调研单位解决现实问题，服务经济社会发展。</w:t>
      </w:r>
    </w:p>
    <w:p w:rsidR="000F05BC" w:rsidRDefault="000F05BC" w:rsidP="000F05BC">
      <w:pPr>
        <w:widowControl/>
        <w:spacing w:line="520" w:lineRule="exact"/>
        <w:ind w:firstLineChars="200" w:firstLine="640"/>
        <w:jc w:val="left"/>
        <w:rPr>
          <w:rFonts w:ascii="仿宋" w:eastAsia="仿宋" w:hAnsi="仿宋" w:hint="eastAsia"/>
          <w:sz w:val="32"/>
          <w:szCs w:val="32"/>
        </w:rPr>
      </w:pPr>
      <w:r>
        <w:rPr>
          <w:rFonts w:ascii="仿宋" w:eastAsia="仿宋" w:hAnsi="仿宋" w:hint="eastAsia"/>
          <w:sz w:val="32"/>
          <w:szCs w:val="32"/>
        </w:rPr>
        <w:t>4.项目可自行拟定申报题目及参与校外学术科技竞赛。但同一活动，不得校级各部门重复申报，重复资助。</w:t>
      </w:r>
    </w:p>
    <w:p w:rsidR="000F05BC" w:rsidRDefault="000F05BC" w:rsidP="000F05BC">
      <w:pPr>
        <w:widowControl/>
        <w:spacing w:line="520" w:lineRule="exact"/>
        <w:ind w:firstLineChars="200" w:firstLine="640"/>
        <w:jc w:val="left"/>
        <w:rPr>
          <w:rFonts w:ascii="仿宋" w:eastAsia="仿宋" w:hAnsi="仿宋" w:hint="eastAsia"/>
          <w:sz w:val="32"/>
          <w:szCs w:val="32"/>
        </w:rPr>
      </w:pPr>
    </w:p>
    <w:p w:rsidR="000F05BC" w:rsidRDefault="000F05BC" w:rsidP="000F05BC">
      <w:pPr>
        <w:spacing w:line="520" w:lineRule="exact"/>
        <w:ind w:firstLine="600"/>
        <w:rPr>
          <w:rFonts w:ascii="黑体" w:eastAsia="黑体" w:hAnsi="黑体"/>
          <w:sz w:val="28"/>
          <w:szCs w:val="32"/>
        </w:rPr>
      </w:pPr>
      <w:r>
        <w:rPr>
          <w:rFonts w:ascii="黑体" w:eastAsia="黑体" w:hAnsi="黑体" w:hint="eastAsia"/>
          <w:sz w:val="28"/>
          <w:szCs w:val="32"/>
        </w:rPr>
        <w:t>附：“知行南开”研究生社会调研项目实施时间安排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703"/>
        <w:gridCol w:w="1701"/>
        <w:gridCol w:w="3969"/>
      </w:tblGrid>
      <w:tr w:rsidR="000F05BC" w:rsidTr="00123C53">
        <w:trPr>
          <w:trHeight w:val="699"/>
          <w:jc w:val="center"/>
        </w:trPr>
        <w:tc>
          <w:tcPr>
            <w:tcW w:w="1382" w:type="dxa"/>
            <w:shd w:val="clear" w:color="auto" w:fill="DDD9C3"/>
            <w:vAlign w:val="center"/>
          </w:tcPr>
          <w:p w:rsidR="000F05BC" w:rsidRDefault="000F05BC" w:rsidP="00123C53">
            <w:pPr>
              <w:spacing w:line="360" w:lineRule="auto"/>
              <w:jc w:val="center"/>
              <w:rPr>
                <w:rFonts w:ascii="黑体" w:eastAsia="黑体" w:hAnsi="黑体" w:hint="eastAsia"/>
                <w:kern w:val="0"/>
                <w:sz w:val="28"/>
              </w:rPr>
            </w:pPr>
            <w:r>
              <w:rPr>
                <w:rFonts w:ascii="黑体" w:eastAsia="黑体" w:hAnsi="黑体" w:hint="eastAsia"/>
                <w:kern w:val="0"/>
                <w:sz w:val="28"/>
              </w:rPr>
              <w:t>阶段</w:t>
            </w:r>
          </w:p>
        </w:tc>
        <w:tc>
          <w:tcPr>
            <w:tcW w:w="1703" w:type="dxa"/>
            <w:shd w:val="clear" w:color="auto" w:fill="DDD9C3"/>
            <w:vAlign w:val="center"/>
          </w:tcPr>
          <w:p w:rsidR="000F05BC" w:rsidRDefault="000F05BC" w:rsidP="00123C53">
            <w:pPr>
              <w:spacing w:line="360" w:lineRule="auto"/>
              <w:jc w:val="center"/>
              <w:rPr>
                <w:rFonts w:ascii="黑体" w:eastAsia="黑体" w:hAnsi="黑体" w:hint="eastAsia"/>
                <w:kern w:val="0"/>
                <w:sz w:val="28"/>
              </w:rPr>
            </w:pPr>
            <w:r>
              <w:rPr>
                <w:rFonts w:ascii="黑体" w:eastAsia="黑体" w:hAnsi="黑体" w:hint="eastAsia"/>
                <w:kern w:val="0"/>
                <w:sz w:val="28"/>
              </w:rPr>
              <w:t>时间</w:t>
            </w:r>
          </w:p>
        </w:tc>
        <w:tc>
          <w:tcPr>
            <w:tcW w:w="1701" w:type="dxa"/>
            <w:shd w:val="clear" w:color="auto" w:fill="DDD9C3"/>
            <w:vAlign w:val="center"/>
          </w:tcPr>
          <w:p w:rsidR="000F05BC" w:rsidRDefault="000F05BC" w:rsidP="00123C53">
            <w:pPr>
              <w:spacing w:line="360" w:lineRule="auto"/>
              <w:jc w:val="center"/>
              <w:rPr>
                <w:rFonts w:ascii="黑体" w:eastAsia="黑体" w:hAnsi="黑体" w:hint="eastAsia"/>
                <w:kern w:val="0"/>
                <w:sz w:val="28"/>
              </w:rPr>
            </w:pPr>
            <w:r>
              <w:rPr>
                <w:rFonts w:ascii="黑体" w:eastAsia="黑体" w:hAnsi="黑体" w:hint="eastAsia"/>
                <w:kern w:val="0"/>
                <w:sz w:val="28"/>
              </w:rPr>
              <w:t>活动内容</w:t>
            </w:r>
          </w:p>
        </w:tc>
        <w:tc>
          <w:tcPr>
            <w:tcW w:w="3969" w:type="dxa"/>
            <w:shd w:val="clear" w:color="auto" w:fill="DDD9C3"/>
            <w:vAlign w:val="center"/>
          </w:tcPr>
          <w:p w:rsidR="000F05BC" w:rsidRDefault="000F05BC" w:rsidP="00123C53">
            <w:pPr>
              <w:spacing w:line="360" w:lineRule="auto"/>
              <w:jc w:val="center"/>
              <w:rPr>
                <w:rFonts w:ascii="黑体" w:eastAsia="黑体" w:hAnsi="黑体" w:hint="eastAsia"/>
                <w:kern w:val="0"/>
                <w:sz w:val="28"/>
              </w:rPr>
            </w:pPr>
            <w:r>
              <w:rPr>
                <w:rFonts w:ascii="黑体" w:eastAsia="黑体" w:hAnsi="黑体" w:hint="eastAsia"/>
                <w:kern w:val="0"/>
                <w:sz w:val="28"/>
              </w:rPr>
              <w:t>具体安排</w:t>
            </w:r>
          </w:p>
        </w:tc>
      </w:tr>
      <w:tr w:rsidR="000F05BC" w:rsidTr="00123C53">
        <w:trPr>
          <w:trHeight w:val="884"/>
          <w:jc w:val="center"/>
        </w:trPr>
        <w:tc>
          <w:tcPr>
            <w:tcW w:w="1382" w:type="dxa"/>
            <w:vMerge w:val="restart"/>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申报论证</w:t>
            </w: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4月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项目启动</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校内宣传，自选题目组队，登录网站申报</w:t>
            </w:r>
          </w:p>
        </w:tc>
      </w:tr>
      <w:tr w:rsidR="000F05BC" w:rsidTr="00123C53">
        <w:trPr>
          <w:trHeight w:val="828"/>
          <w:jc w:val="center"/>
        </w:trPr>
        <w:tc>
          <w:tcPr>
            <w:tcW w:w="1382" w:type="dxa"/>
            <w:vMerge/>
            <w:vAlign w:val="center"/>
          </w:tcPr>
          <w:p w:rsidR="000F05BC" w:rsidRDefault="000F05BC" w:rsidP="00123C53">
            <w:pPr>
              <w:spacing w:line="400" w:lineRule="exact"/>
              <w:rPr>
                <w:rFonts w:ascii="仿宋" w:eastAsia="仿宋" w:hAnsi="仿宋" w:hint="eastAsia"/>
                <w:sz w:val="28"/>
                <w:szCs w:val="32"/>
              </w:rPr>
            </w:pP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5月初</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申报初审</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完成调研项目申报，院系进行初审</w:t>
            </w:r>
          </w:p>
        </w:tc>
      </w:tr>
      <w:tr w:rsidR="000F05BC" w:rsidTr="00123C53">
        <w:trPr>
          <w:trHeight w:val="940"/>
          <w:jc w:val="center"/>
        </w:trPr>
        <w:tc>
          <w:tcPr>
            <w:tcW w:w="1382" w:type="dxa"/>
            <w:vMerge/>
            <w:vAlign w:val="center"/>
          </w:tcPr>
          <w:p w:rsidR="000F05BC" w:rsidRDefault="000F05BC" w:rsidP="00123C53">
            <w:pPr>
              <w:spacing w:line="400" w:lineRule="exact"/>
              <w:rPr>
                <w:rFonts w:ascii="仿宋" w:eastAsia="仿宋" w:hAnsi="仿宋" w:hint="eastAsia"/>
                <w:sz w:val="28"/>
                <w:szCs w:val="32"/>
              </w:rPr>
            </w:pP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5月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立项复审</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组委会组织顾问团进行立项评审，确定立项团队</w:t>
            </w:r>
          </w:p>
        </w:tc>
      </w:tr>
      <w:tr w:rsidR="000F05BC" w:rsidTr="00123C53">
        <w:trPr>
          <w:trHeight w:val="899"/>
          <w:jc w:val="center"/>
        </w:trPr>
        <w:tc>
          <w:tcPr>
            <w:tcW w:w="1382" w:type="dxa"/>
            <w:vMerge w:val="restart"/>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调研实践</w:t>
            </w: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6月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调研启动</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开展各项整理筹备工作 、颁发首期“公能”励学金（60%）</w:t>
            </w:r>
          </w:p>
        </w:tc>
      </w:tr>
      <w:tr w:rsidR="000F05BC" w:rsidTr="00123C53">
        <w:trPr>
          <w:trHeight w:val="871"/>
          <w:jc w:val="center"/>
        </w:trPr>
        <w:tc>
          <w:tcPr>
            <w:tcW w:w="1382" w:type="dxa"/>
            <w:vMerge/>
            <w:vAlign w:val="center"/>
          </w:tcPr>
          <w:p w:rsidR="000F05BC" w:rsidRDefault="000F05BC" w:rsidP="00123C53">
            <w:pPr>
              <w:spacing w:line="400" w:lineRule="exact"/>
              <w:jc w:val="center"/>
              <w:rPr>
                <w:rFonts w:ascii="仿宋" w:eastAsia="仿宋" w:hAnsi="仿宋" w:hint="eastAsia"/>
                <w:sz w:val="28"/>
                <w:szCs w:val="32"/>
              </w:rPr>
            </w:pP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7月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项目培训季</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邀请专家学者举办调研方法培训、针对调研开展项目培训季</w:t>
            </w:r>
          </w:p>
        </w:tc>
      </w:tr>
      <w:tr w:rsidR="000F05BC" w:rsidTr="00123C53">
        <w:trPr>
          <w:trHeight w:val="1247"/>
          <w:jc w:val="center"/>
        </w:trPr>
        <w:tc>
          <w:tcPr>
            <w:tcW w:w="1382" w:type="dxa"/>
            <w:vMerge/>
            <w:vAlign w:val="center"/>
          </w:tcPr>
          <w:p w:rsidR="000F05BC" w:rsidRDefault="000F05BC" w:rsidP="00123C53">
            <w:pPr>
              <w:spacing w:line="400" w:lineRule="exact"/>
              <w:rPr>
                <w:rFonts w:ascii="仿宋" w:eastAsia="仿宋" w:hAnsi="仿宋" w:hint="eastAsia"/>
                <w:sz w:val="28"/>
                <w:szCs w:val="32"/>
              </w:rPr>
            </w:pP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6-9月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实地调研</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各团队按步骤实施实地调研考察，完成调研报告，上报新闻稿件，展示阶段性成果</w:t>
            </w:r>
          </w:p>
        </w:tc>
      </w:tr>
      <w:tr w:rsidR="000F05BC" w:rsidTr="00123C53">
        <w:trPr>
          <w:trHeight w:val="1694"/>
          <w:jc w:val="center"/>
        </w:trPr>
        <w:tc>
          <w:tcPr>
            <w:tcW w:w="1382" w:type="dxa"/>
            <w:vMerge w:val="restart"/>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总结表彰</w:t>
            </w: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10-11月</w:t>
            </w:r>
          </w:p>
        </w:tc>
        <w:tc>
          <w:tcPr>
            <w:tcW w:w="1701" w:type="dxa"/>
            <w:vAlign w:val="center"/>
          </w:tcPr>
          <w:p w:rsidR="000F05BC" w:rsidRDefault="000F05BC" w:rsidP="00123C53">
            <w:pPr>
              <w:spacing w:line="400" w:lineRule="exact"/>
              <w:jc w:val="center"/>
              <w:rPr>
                <w:rFonts w:ascii="仿宋" w:eastAsia="仿宋" w:hAnsi="仿宋"/>
                <w:sz w:val="28"/>
                <w:szCs w:val="32"/>
              </w:rPr>
            </w:pPr>
            <w:proofErr w:type="gramStart"/>
            <w:r>
              <w:rPr>
                <w:rFonts w:ascii="仿宋" w:eastAsia="仿宋" w:hAnsi="仿宋" w:hint="eastAsia"/>
                <w:sz w:val="28"/>
                <w:szCs w:val="32"/>
              </w:rPr>
              <w:t>结项答辩</w:t>
            </w:r>
            <w:proofErr w:type="gramEnd"/>
          </w:p>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与终审</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各团队上交项目材料：调研报告、调研图片等资料，汇总调研成果举办终审答辩会。通过者颁发“公能”励学金（30%）</w:t>
            </w:r>
          </w:p>
        </w:tc>
      </w:tr>
      <w:tr w:rsidR="000F05BC" w:rsidTr="00123C53">
        <w:trPr>
          <w:trHeight w:val="1708"/>
          <w:jc w:val="center"/>
        </w:trPr>
        <w:tc>
          <w:tcPr>
            <w:tcW w:w="1382" w:type="dxa"/>
            <w:vMerge/>
            <w:vAlign w:val="center"/>
          </w:tcPr>
          <w:p w:rsidR="000F05BC" w:rsidRDefault="000F05BC" w:rsidP="00123C53">
            <w:pPr>
              <w:spacing w:line="400" w:lineRule="exact"/>
              <w:jc w:val="center"/>
              <w:rPr>
                <w:rFonts w:ascii="仿宋" w:eastAsia="仿宋" w:hAnsi="仿宋" w:hint="eastAsia"/>
                <w:sz w:val="28"/>
                <w:szCs w:val="32"/>
              </w:rPr>
            </w:pP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12月</w:t>
            </w:r>
          </w:p>
        </w:tc>
        <w:tc>
          <w:tcPr>
            <w:tcW w:w="1701" w:type="dxa"/>
            <w:vAlign w:val="center"/>
          </w:tcPr>
          <w:p w:rsidR="000F05BC" w:rsidRDefault="000F05BC" w:rsidP="00123C53">
            <w:pPr>
              <w:spacing w:line="400" w:lineRule="exact"/>
              <w:jc w:val="center"/>
              <w:rPr>
                <w:rFonts w:ascii="仿宋" w:eastAsia="仿宋" w:hAnsi="仿宋"/>
                <w:sz w:val="28"/>
                <w:szCs w:val="32"/>
              </w:rPr>
            </w:pPr>
            <w:r>
              <w:rPr>
                <w:rFonts w:ascii="仿宋" w:eastAsia="仿宋" w:hAnsi="仿宋" w:hint="eastAsia"/>
                <w:sz w:val="28"/>
                <w:szCs w:val="32"/>
              </w:rPr>
              <w:t>表彰</w:t>
            </w:r>
          </w:p>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展示成果</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评选“优秀调研团队”、“优秀调研项目”等，召开项目总结表彰会。所有项目所剩励学金（10%）作为优秀项目奖励</w:t>
            </w:r>
          </w:p>
        </w:tc>
      </w:tr>
      <w:tr w:rsidR="000F05BC" w:rsidTr="00123C53">
        <w:trPr>
          <w:trHeight w:val="1694"/>
          <w:jc w:val="center"/>
        </w:trPr>
        <w:tc>
          <w:tcPr>
            <w:tcW w:w="1382"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深化拓展</w:t>
            </w:r>
          </w:p>
        </w:tc>
        <w:tc>
          <w:tcPr>
            <w:tcW w:w="1703"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12月</w:t>
            </w:r>
          </w:p>
        </w:tc>
        <w:tc>
          <w:tcPr>
            <w:tcW w:w="1701" w:type="dxa"/>
            <w:vAlign w:val="center"/>
          </w:tcPr>
          <w:p w:rsidR="000F05BC" w:rsidRDefault="000F05BC" w:rsidP="00123C53">
            <w:pPr>
              <w:spacing w:line="400" w:lineRule="exact"/>
              <w:jc w:val="center"/>
              <w:rPr>
                <w:rFonts w:ascii="仿宋" w:eastAsia="仿宋" w:hAnsi="仿宋" w:hint="eastAsia"/>
                <w:sz w:val="28"/>
                <w:szCs w:val="32"/>
              </w:rPr>
            </w:pPr>
            <w:r>
              <w:rPr>
                <w:rFonts w:ascii="仿宋" w:eastAsia="仿宋" w:hAnsi="仿宋" w:hint="eastAsia"/>
                <w:sz w:val="28"/>
                <w:szCs w:val="32"/>
              </w:rPr>
              <w:t>调动、整合社会资源，促进创新成果转化</w:t>
            </w:r>
          </w:p>
        </w:tc>
        <w:tc>
          <w:tcPr>
            <w:tcW w:w="3969" w:type="dxa"/>
            <w:vAlign w:val="center"/>
          </w:tcPr>
          <w:p w:rsidR="000F05BC" w:rsidRDefault="000F05BC" w:rsidP="00123C53">
            <w:pPr>
              <w:spacing w:line="400" w:lineRule="exact"/>
              <w:jc w:val="left"/>
              <w:rPr>
                <w:rFonts w:ascii="仿宋" w:eastAsia="仿宋" w:hAnsi="仿宋" w:hint="eastAsia"/>
                <w:sz w:val="28"/>
                <w:szCs w:val="32"/>
              </w:rPr>
            </w:pPr>
            <w:r>
              <w:rPr>
                <w:rFonts w:ascii="仿宋" w:eastAsia="仿宋" w:hAnsi="仿宋" w:hint="eastAsia"/>
                <w:sz w:val="28"/>
                <w:szCs w:val="32"/>
              </w:rPr>
              <w:t>将优秀调研成果整理后呈送上级单位及相关部门</w:t>
            </w:r>
          </w:p>
        </w:tc>
      </w:tr>
    </w:tbl>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0F05BC" w:rsidRDefault="000F05BC" w:rsidP="000F05BC">
      <w:pPr>
        <w:spacing w:line="360" w:lineRule="auto"/>
        <w:rPr>
          <w:rFonts w:ascii="仿宋_GB2312" w:eastAsia="仿宋_GB2312" w:hAnsi="宋体"/>
          <w:b/>
          <w:sz w:val="30"/>
          <w:szCs w:val="30"/>
        </w:rPr>
      </w:pPr>
    </w:p>
    <w:p w:rsidR="009F407C" w:rsidRPr="000F05BC" w:rsidRDefault="009F407C">
      <w:bookmarkStart w:id="0" w:name="_GoBack"/>
      <w:bookmarkEnd w:id="0"/>
    </w:p>
    <w:sectPr w:rsidR="009F407C" w:rsidRPr="000F0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3FC3"/>
    <w:multiLevelType w:val="multilevel"/>
    <w:tmpl w:val="361D3FC3"/>
    <w:lvl w:ilvl="0">
      <w:start w:val="1"/>
      <w:numFmt w:val="decimal"/>
      <w:lvlText w:val="%1."/>
      <w:lvlJc w:val="left"/>
      <w:pPr>
        <w:ind w:left="1020" w:hanging="4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BC"/>
    <w:rsid w:val="000F05BC"/>
    <w:rsid w:val="009F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5B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5B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2019-04-16T09:29:00Z</dcterms:created>
  <dc:creator>admin</dc:creator>
  <lastModifiedBy>admin</lastModifiedBy>
  <dcterms:modified xsi:type="dcterms:W3CDTF">2019-04-16T09:30:00Z</dcterms:modified>
  <revision>1</revision>
</coreProperties>
</file>